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282F" w14:textId="26363CF9" w:rsidR="00AE5A46" w:rsidRPr="003C5BBB" w:rsidRDefault="00821DDD" w:rsidP="003C5BB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Scheda v</w:t>
      </w:r>
      <w:r w:rsidR="003C5BBB" w:rsidRPr="003C5BBB">
        <w:rPr>
          <w:b/>
          <w:bCs/>
          <w:sz w:val="32"/>
          <w:szCs w:val="32"/>
          <w:u w:val="single"/>
        </w:rPr>
        <w:t>erifica proposta di Riprogrammazione</w:t>
      </w:r>
    </w:p>
    <w:tbl>
      <w:tblPr>
        <w:tblStyle w:val="Grigliatabella"/>
        <w:tblW w:w="14312" w:type="dxa"/>
        <w:jc w:val="center"/>
        <w:tblLook w:val="04A0" w:firstRow="1" w:lastRow="0" w:firstColumn="1" w:lastColumn="0" w:noHBand="0" w:noVBand="1"/>
      </w:tblPr>
      <w:tblGrid>
        <w:gridCol w:w="1980"/>
        <w:gridCol w:w="5953"/>
        <w:gridCol w:w="6379"/>
      </w:tblGrid>
      <w:tr w:rsidR="000E7C56" w14:paraId="15401DBE" w14:textId="0FD86E4A" w:rsidTr="001B16D0">
        <w:trPr>
          <w:jc w:val="center"/>
        </w:trPr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00D07CD" w14:textId="2C030B0C" w:rsidR="0021433F" w:rsidRPr="004712B5" w:rsidRDefault="0021433F" w:rsidP="00886FED">
            <w:pPr>
              <w:rPr>
                <w:b/>
                <w:bCs/>
              </w:rPr>
            </w:pP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6D513440" w14:textId="77777777" w:rsidR="006F09B7" w:rsidRPr="004712B5" w:rsidRDefault="006F09B7" w:rsidP="006F09B7">
            <w:pPr>
              <w:jc w:val="center"/>
              <w:rPr>
                <w:b/>
                <w:bCs/>
              </w:rPr>
            </w:pPr>
          </w:p>
          <w:p w14:paraId="0A309858" w14:textId="77777777" w:rsidR="0021433F" w:rsidRDefault="006F09B7" w:rsidP="006F09B7">
            <w:pPr>
              <w:jc w:val="center"/>
              <w:rPr>
                <w:b/>
                <w:bCs/>
              </w:rPr>
            </w:pPr>
            <w:r w:rsidRPr="004712B5">
              <w:rPr>
                <w:b/>
                <w:bCs/>
              </w:rPr>
              <w:t>PSC attuale</w:t>
            </w:r>
          </w:p>
          <w:p w14:paraId="4EF12C5F" w14:textId="6AC7B326" w:rsidR="00A17E6D" w:rsidRPr="004712B5" w:rsidRDefault="00A17E6D" w:rsidP="006F09B7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  <w:vAlign w:val="center"/>
          </w:tcPr>
          <w:p w14:paraId="7D0BCA9F" w14:textId="0785129D" w:rsidR="0021433F" w:rsidRPr="004712B5" w:rsidDel="00BA43F6" w:rsidRDefault="006F09B7" w:rsidP="006F09B7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4712B5">
              <w:rPr>
                <w:rFonts w:eastAsia="Calibri"/>
                <w:b/>
                <w:bCs/>
                <w:color w:val="000000"/>
              </w:rPr>
              <w:t>Proposta di riprogrammazione</w:t>
            </w:r>
          </w:p>
        </w:tc>
      </w:tr>
      <w:tr w:rsidR="0021433F" w14:paraId="1C41862E" w14:textId="155DA90D" w:rsidTr="001B16D0">
        <w:trPr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D83989F" w14:textId="6EA7082A" w:rsidR="006F09B7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0E7C56">
              <w:rPr>
                <w:b/>
                <w:bCs/>
              </w:rPr>
              <w:t>itolo intervento</w:t>
            </w:r>
          </w:p>
          <w:p w14:paraId="57C1C4B5" w14:textId="36754A20" w:rsidR="0021433F" w:rsidRPr="00B12C77" w:rsidRDefault="0021433F" w:rsidP="00833081"/>
        </w:tc>
        <w:tc>
          <w:tcPr>
            <w:tcW w:w="5953" w:type="dxa"/>
            <w:vAlign w:val="center"/>
          </w:tcPr>
          <w:p w14:paraId="3FA446EB" w14:textId="38E2C6CB" w:rsidR="0021433F" w:rsidRPr="00661BBA" w:rsidRDefault="00661BBA" w:rsidP="00833081">
            <w:pPr>
              <w:jc w:val="both"/>
            </w:pPr>
            <w:r w:rsidRPr="00661BBA">
              <w:t>Ammodernamento e Potenziamento della Ferrovia Ex Concessa Roma - Viterbo nella tratta extraurbana Riano - Morlupo</w:t>
            </w:r>
          </w:p>
        </w:tc>
        <w:tc>
          <w:tcPr>
            <w:tcW w:w="6379" w:type="dxa"/>
            <w:vAlign w:val="center"/>
          </w:tcPr>
          <w:p w14:paraId="452B0940" w14:textId="617093F1" w:rsidR="0021433F" w:rsidRPr="00C653F0" w:rsidRDefault="00661BBA" w:rsidP="00833081">
            <w:pPr>
              <w:jc w:val="both"/>
              <w:rPr>
                <w:rFonts w:eastAsia="Calibri"/>
                <w:color w:val="000000"/>
              </w:rPr>
            </w:pPr>
            <w:r w:rsidRPr="00661BBA">
              <w:rPr>
                <w:rFonts w:eastAsia="Calibri"/>
                <w:color w:val="000000"/>
              </w:rPr>
              <w:t>Ammodernamento e Potenziamento della Ferrovia Ex Concessa Roma - Viterbo nella tratta extraurbana Riano - Morlupo</w:t>
            </w:r>
          </w:p>
        </w:tc>
      </w:tr>
      <w:tr w:rsidR="0021433F" w14:paraId="7B2C22E1" w14:textId="1A0D2654" w:rsidTr="00FF54B9">
        <w:trPr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0F97F56" w14:textId="6C6AA93C" w:rsidR="0021433F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0E7C56">
              <w:rPr>
                <w:b/>
                <w:bCs/>
              </w:rPr>
              <w:t>escrizione</w:t>
            </w:r>
          </w:p>
          <w:p w14:paraId="18C56044" w14:textId="56A3783C" w:rsidR="0021433F" w:rsidRPr="00B12C77" w:rsidRDefault="0021433F" w:rsidP="00FF54B9"/>
        </w:tc>
        <w:tc>
          <w:tcPr>
            <w:tcW w:w="5953" w:type="dxa"/>
            <w:vAlign w:val="center"/>
          </w:tcPr>
          <w:p w14:paraId="39F7343F" w14:textId="77777777" w:rsidR="00661BBA" w:rsidRPr="00661BBA" w:rsidRDefault="00661BBA" w:rsidP="00661BBA">
            <w:r w:rsidRPr="00661BBA">
              <w:t>Il progetto definitivo redatto prevede il raddoppio e le varianti di tracciato della ferrovia ex-concessa Roma - Viterbo nella tratta extraurbana Riano - Morlupo di circa 6 km.</w:t>
            </w:r>
          </w:p>
          <w:p w14:paraId="5B9C189F" w14:textId="77777777" w:rsidR="00661BBA" w:rsidRPr="00661BBA" w:rsidRDefault="00661BBA" w:rsidP="00661BBA">
            <w:r w:rsidRPr="00661BBA">
              <w:t>L’intervento è costituito dai seguenti 3 lotti:</w:t>
            </w:r>
          </w:p>
          <w:p w14:paraId="0E696D66" w14:textId="77777777" w:rsidR="00661BBA" w:rsidRPr="00661BBA" w:rsidRDefault="00661BBA" w:rsidP="00661BBA">
            <w:r w:rsidRPr="00661BBA">
              <w:t>1. Opere civili dalla stazione di Riano a quella di Castelnuovo di Porto;</w:t>
            </w:r>
          </w:p>
          <w:p w14:paraId="7D96892A" w14:textId="77777777" w:rsidR="00661BBA" w:rsidRPr="00661BBA" w:rsidRDefault="00661BBA" w:rsidP="00661BBA">
            <w:r w:rsidRPr="00661BBA">
              <w:t>2. Opere civili dalla stazione di Castelnuovo di Porto a quella di Magliano;</w:t>
            </w:r>
          </w:p>
          <w:p w14:paraId="1944B04C" w14:textId="1319096C" w:rsidR="0021433F" w:rsidRPr="00C653F0" w:rsidRDefault="00661BBA" w:rsidP="00661BBA">
            <w:pPr>
              <w:rPr>
                <w:b/>
                <w:bCs/>
              </w:rPr>
            </w:pPr>
            <w:r w:rsidRPr="00661BBA">
              <w:t>3. Impianti di sistema – intera tratta.</w:t>
            </w:r>
          </w:p>
        </w:tc>
        <w:tc>
          <w:tcPr>
            <w:tcW w:w="6379" w:type="dxa"/>
            <w:vAlign w:val="center"/>
          </w:tcPr>
          <w:p w14:paraId="388D0BAF" w14:textId="77777777" w:rsidR="00661BBA" w:rsidRPr="00661BBA" w:rsidRDefault="00661BBA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661BBA">
              <w:rPr>
                <w:rFonts w:ascii="Calibri" w:hAnsi="Calibri" w:cs="Calibri"/>
                <w:color w:val="404040"/>
              </w:rPr>
              <w:t>Il progetto definitivo redatto prevede il raddoppio e le varianti di tracciato della ferrovia ex-concessa Roma - Viterbo nella tratta extraurbana Riano - Morlupo di circa 6 km.</w:t>
            </w:r>
          </w:p>
          <w:p w14:paraId="160614D0" w14:textId="77777777" w:rsidR="00661BBA" w:rsidRPr="00661BBA" w:rsidRDefault="00661BBA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661BBA">
              <w:rPr>
                <w:rFonts w:ascii="Calibri" w:hAnsi="Calibri" w:cs="Calibri"/>
                <w:color w:val="404040"/>
              </w:rPr>
              <w:t>L’intervento è costituito dai seguenti 3 lotti:</w:t>
            </w:r>
          </w:p>
          <w:p w14:paraId="02593A0C" w14:textId="77777777" w:rsidR="00661BBA" w:rsidRPr="00661BBA" w:rsidRDefault="00661BBA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661BBA">
              <w:rPr>
                <w:rFonts w:ascii="Calibri" w:hAnsi="Calibri" w:cs="Calibri"/>
                <w:color w:val="404040"/>
              </w:rPr>
              <w:t>1. Opere civili dalla stazione di Riano a quella di Castelnuovo di Porto;</w:t>
            </w:r>
          </w:p>
          <w:p w14:paraId="3414809A" w14:textId="77777777" w:rsidR="00661BBA" w:rsidRPr="00661BBA" w:rsidRDefault="00661BBA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661BBA">
              <w:rPr>
                <w:rFonts w:ascii="Calibri" w:hAnsi="Calibri" w:cs="Calibri"/>
                <w:color w:val="404040"/>
              </w:rPr>
              <w:t>2. Opere civili dalla stazione di Castelnuovo di Porto a quella di Magliano;</w:t>
            </w:r>
          </w:p>
          <w:p w14:paraId="058418BF" w14:textId="11966E2A" w:rsidR="0021433F" w:rsidRPr="00C653F0" w:rsidRDefault="00661BBA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661BBA">
              <w:rPr>
                <w:rFonts w:ascii="Calibri" w:hAnsi="Calibri" w:cs="Calibri"/>
                <w:color w:val="FF0000"/>
              </w:rPr>
              <w:t>3. Opere civili dalla stazione di Montebello a Riano. Ristrutturazione stazioni e realizzazione sottostazioni.</w:t>
            </w:r>
          </w:p>
        </w:tc>
      </w:tr>
      <w:tr w:rsidR="0021433F" w14:paraId="6D3E7972" w14:textId="73D54596" w:rsidTr="00FF54B9">
        <w:trPr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269D011" w14:textId="77777777" w:rsidR="0021433F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17683E">
              <w:rPr>
                <w:b/>
                <w:bCs/>
              </w:rPr>
              <w:t>mporto Programmato</w:t>
            </w:r>
          </w:p>
          <w:p w14:paraId="674318AF" w14:textId="6DCFE8DE" w:rsidR="0017683E" w:rsidRPr="0017683E" w:rsidRDefault="0017683E" w:rsidP="004712B5">
            <w:pPr>
              <w:jc w:val="center"/>
              <w:rPr>
                <w:color w:val="FF0000"/>
              </w:rPr>
            </w:pPr>
          </w:p>
        </w:tc>
        <w:tc>
          <w:tcPr>
            <w:tcW w:w="5953" w:type="dxa"/>
            <w:vAlign w:val="center"/>
          </w:tcPr>
          <w:p w14:paraId="1416D0A9" w14:textId="684C920B" w:rsidR="0021433F" w:rsidRPr="00661BBA" w:rsidRDefault="0021433F" w:rsidP="00886FED"/>
          <w:p w14:paraId="4A4FAA20" w14:textId="4D363A2B" w:rsidR="0021433F" w:rsidRPr="00661BBA" w:rsidRDefault="00FF54B9" w:rsidP="00886FED">
            <w:r>
              <w:t xml:space="preserve">M€ </w:t>
            </w:r>
            <w:r w:rsidR="00661BBA" w:rsidRPr="00661BBA">
              <w:t>154,000</w:t>
            </w:r>
          </w:p>
        </w:tc>
        <w:tc>
          <w:tcPr>
            <w:tcW w:w="6379" w:type="dxa"/>
            <w:vAlign w:val="center"/>
          </w:tcPr>
          <w:p w14:paraId="57DB80C1" w14:textId="3E42FC30" w:rsidR="0021433F" w:rsidRPr="00C653F0" w:rsidRDefault="00FF54B9" w:rsidP="00886FED">
            <w:r>
              <w:t xml:space="preserve">M€ </w:t>
            </w:r>
            <w:r w:rsidR="00661BBA">
              <w:t>154,000</w:t>
            </w:r>
          </w:p>
        </w:tc>
      </w:tr>
      <w:tr w:rsidR="0021433F" w14:paraId="519E6431" w14:textId="1B10B25E" w:rsidTr="001B16D0">
        <w:trPr>
          <w:jc w:val="center"/>
        </w:trPr>
        <w:tc>
          <w:tcPr>
            <w:tcW w:w="1980" w:type="dxa"/>
            <w:shd w:val="clear" w:color="auto" w:fill="F2F2F2" w:themeFill="background1" w:themeFillShade="F2"/>
          </w:tcPr>
          <w:p w14:paraId="10C5F2DE" w14:textId="0F24EFEB" w:rsidR="0021433F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0E7C56">
              <w:rPr>
                <w:b/>
                <w:bCs/>
              </w:rPr>
              <w:t>eneficiario</w:t>
            </w:r>
          </w:p>
        </w:tc>
        <w:tc>
          <w:tcPr>
            <w:tcW w:w="5953" w:type="dxa"/>
          </w:tcPr>
          <w:p w14:paraId="2BE02955" w14:textId="0F4A33E0" w:rsidR="0021433F" w:rsidRPr="00661BBA" w:rsidRDefault="00661BBA" w:rsidP="0017683E">
            <w:r w:rsidRPr="00661BBA">
              <w:t>Regione Lazio</w:t>
            </w:r>
          </w:p>
        </w:tc>
        <w:tc>
          <w:tcPr>
            <w:tcW w:w="6379" w:type="dxa"/>
          </w:tcPr>
          <w:p w14:paraId="6A977558" w14:textId="4A394C10" w:rsidR="0021433F" w:rsidRPr="00C653F0" w:rsidRDefault="00661BBA" w:rsidP="0017683E">
            <w:r>
              <w:t>Regione Lazio</w:t>
            </w:r>
          </w:p>
        </w:tc>
      </w:tr>
      <w:tr w:rsidR="0021433F" w14:paraId="4BFB0686" w14:textId="5632B263" w:rsidTr="00C32512">
        <w:trPr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B029421" w14:textId="6C43A156" w:rsidR="0021433F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0E7C56">
              <w:rPr>
                <w:b/>
                <w:bCs/>
              </w:rPr>
              <w:t>ocalizzazione</w:t>
            </w:r>
          </w:p>
          <w:p w14:paraId="44767C20" w14:textId="2F8FBFD9" w:rsidR="0017683E" w:rsidRPr="0017683E" w:rsidRDefault="0017683E" w:rsidP="004712B5">
            <w:pPr>
              <w:jc w:val="center"/>
            </w:pPr>
          </w:p>
        </w:tc>
        <w:tc>
          <w:tcPr>
            <w:tcW w:w="5953" w:type="dxa"/>
            <w:vAlign w:val="center"/>
          </w:tcPr>
          <w:p w14:paraId="1084A6AD" w14:textId="42488FA2" w:rsidR="0021433F" w:rsidRPr="00661BBA" w:rsidRDefault="00661BBA" w:rsidP="00886FED">
            <w:r w:rsidRPr="00661BBA">
              <w:t>Riano, Castelnuovo di Porto, Morlupo</w:t>
            </w:r>
          </w:p>
        </w:tc>
        <w:tc>
          <w:tcPr>
            <w:tcW w:w="6379" w:type="dxa"/>
            <w:vAlign w:val="center"/>
          </w:tcPr>
          <w:p w14:paraId="71F26DCF" w14:textId="49134122" w:rsidR="0021433F" w:rsidRPr="00C653F0" w:rsidRDefault="00661BBA" w:rsidP="00886FED">
            <w:r w:rsidRPr="00661BBA">
              <w:rPr>
                <w:color w:val="FF0000"/>
              </w:rPr>
              <w:t>Roma, Sacrofano</w:t>
            </w:r>
            <w:r w:rsidRPr="00661BBA">
              <w:t>, Riano, Castelnuovo di Porto, Morlupo</w:t>
            </w:r>
          </w:p>
        </w:tc>
      </w:tr>
      <w:tr w:rsidR="000E7C56" w14:paraId="604B9BBB" w14:textId="037672B6" w:rsidTr="00FF54B9">
        <w:trPr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573A3C7" w14:textId="77777777" w:rsidR="0021433F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</w:t>
            </w:r>
          </w:p>
          <w:p w14:paraId="49D1E0DF" w14:textId="2B3CE5C9" w:rsidR="00CB65BE" w:rsidRPr="00B37620" w:rsidRDefault="00CB65BE" w:rsidP="00FF54B9">
            <w:pPr>
              <w:rPr>
                <w:color w:val="FF0000"/>
              </w:rPr>
            </w:pPr>
          </w:p>
        </w:tc>
        <w:tc>
          <w:tcPr>
            <w:tcW w:w="5953" w:type="dxa"/>
            <w:vAlign w:val="center"/>
          </w:tcPr>
          <w:p w14:paraId="13AC9E8F" w14:textId="30D565EE" w:rsidR="0021433F" w:rsidRPr="00C653F0" w:rsidRDefault="00661BBA" w:rsidP="00886FED">
            <w:r w:rsidRPr="00661BBA">
              <w:t>F74F08000030009</w:t>
            </w:r>
          </w:p>
        </w:tc>
        <w:tc>
          <w:tcPr>
            <w:tcW w:w="6379" w:type="dxa"/>
            <w:vAlign w:val="center"/>
          </w:tcPr>
          <w:p w14:paraId="721B6B28" w14:textId="77B26E86" w:rsidR="0021433F" w:rsidRPr="00C653F0" w:rsidRDefault="00661BBA" w:rsidP="00886FED">
            <w:pPr>
              <w:rPr>
                <w:rFonts w:eastAsia="Calibri"/>
                <w:color w:val="000000"/>
              </w:rPr>
            </w:pPr>
            <w:r w:rsidRPr="00661BBA">
              <w:rPr>
                <w:rFonts w:eastAsia="Calibri"/>
                <w:color w:val="000000"/>
              </w:rPr>
              <w:t>F74F08000030009</w:t>
            </w:r>
          </w:p>
        </w:tc>
      </w:tr>
      <w:tr w:rsidR="000E7C56" w14:paraId="1791691E" w14:textId="79EB71EA" w:rsidTr="001B16D0">
        <w:trPr>
          <w:jc w:val="center"/>
        </w:trPr>
        <w:tc>
          <w:tcPr>
            <w:tcW w:w="1980" w:type="dxa"/>
            <w:shd w:val="clear" w:color="auto" w:fill="F2F2F2" w:themeFill="background1" w:themeFillShade="F2"/>
          </w:tcPr>
          <w:p w14:paraId="5096C09D" w14:textId="77777777" w:rsidR="0021433F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SMU- Codice Locale Progetto (CLP)</w:t>
            </w:r>
          </w:p>
          <w:p w14:paraId="6EB81242" w14:textId="3E92CB1E" w:rsidR="00573DCE" w:rsidRPr="00573DCE" w:rsidRDefault="00573DCE" w:rsidP="004712B5">
            <w:pPr>
              <w:jc w:val="center"/>
              <w:rPr>
                <w:color w:val="FF0000"/>
              </w:rPr>
            </w:pPr>
          </w:p>
        </w:tc>
        <w:tc>
          <w:tcPr>
            <w:tcW w:w="5953" w:type="dxa"/>
          </w:tcPr>
          <w:p w14:paraId="14528D27" w14:textId="0B114D62" w:rsidR="0021433F" w:rsidRDefault="00FF54B9" w:rsidP="00886FED">
            <w:r>
              <w:t>P</w:t>
            </w:r>
            <w:r w:rsidR="00C77F6B">
              <w:t>rogetto contenitore “</w:t>
            </w:r>
            <w:r w:rsidR="00C77F6B" w:rsidRPr="00C77F6B">
              <w:t>MACRO_LAZ_AMM_POT</w:t>
            </w:r>
            <w:r w:rsidR="00C77F6B">
              <w:t>”.</w:t>
            </w:r>
          </w:p>
          <w:p w14:paraId="6DF2076D" w14:textId="1D378B49" w:rsidR="00C77F6B" w:rsidRDefault="00C77F6B" w:rsidP="00886FED">
            <w:r>
              <w:t xml:space="preserve">I CLP </w:t>
            </w:r>
            <w:r w:rsidR="00FF54B9">
              <w:t xml:space="preserve">collegati </w:t>
            </w:r>
            <w:r>
              <w:t>sono i seguenti:</w:t>
            </w:r>
          </w:p>
          <w:p w14:paraId="6A57A64F" w14:textId="77777777" w:rsidR="00C32512" w:rsidRDefault="00C77F6B" w:rsidP="00C77F6B">
            <w:pPr>
              <w:pStyle w:val="Paragrafoelenco"/>
              <w:numPr>
                <w:ilvl w:val="0"/>
                <w:numId w:val="3"/>
              </w:numPr>
            </w:pPr>
            <w:r>
              <w:t>C1010</w:t>
            </w:r>
          </w:p>
          <w:p w14:paraId="666A378B" w14:textId="02ED72BE" w:rsidR="00C77F6B" w:rsidRDefault="00C77F6B" w:rsidP="00C77F6B">
            <w:pPr>
              <w:pStyle w:val="Paragrafoelenco"/>
              <w:numPr>
                <w:ilvl w:val="0"/>
                <w:numId w:val="3"/>
              </w:numPr>
            </w:pPr>
            <w:r>
              <w:t>C1011</w:t>
            </w:r>
          </w:p>
          <w:p w14:paraId="26A15D9F" w14:textId="5B6193B9" w:rsidR="00C77F6B" w:rsidRPr="00C653F0" w:rsidRDefault="00C77F6B" w:rsidP="00C77F6B">
            <w:pPr>
              <w:pStyle w:val="Paragrafoelenco"/>
              <w:numPr>
                <w:ilvl w:val="0"/>
                <w:numId w:val="3"/>
              </w:numPr>
            </w:pPr>
            <w:r>
              <w:t>C1012</w:t>
            </w:r>
          </w:p>
        </w:tc>
        <w:tc>
          <w:tcPr>
            <w:tcW w:w="6379" w:type="dxa"/>
          </w:tcPr>
          <w:p w14:paraId="71F97CEC" w14:textId="1F7C966F" w:rsidR="00C77F6B" w:rsidRPr="00C77F6B" w:rsidRDefault="00FF54B9" w:rsidP="00C77F6B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</w:t>
            </w:r>
            <w:r w:rsidR="00C77F6B" w:rsidRPr="00C77F6B">
              <w:rPr>
                <w:rFonts w:eastAsia="Calibri"/>
                <w:color w:val="000000"/>
              </w:rPr>
              <w:t>rogetto contenitore “MACRO_LAZ_AMM_POT”.</w:t>
            </w:r>
          </w:p>
          <w:p w14:paraId="0B3A6F2F" w14:textId="77777777" w:rsidR="00C77F6B" w:rsidRPr="00C77F6B" w:rsidRDefault="00C77F6B" w:rsidP="00C77F6B">
            <w:pPr>
              <w:rPr>
                <w:rFonts w:eastAsia="Calibri"/>
                <w:color w:val="000000"/>
              </w:rPr>
            </w:pPr>
            <w:r w:rsidRPr="00C77F6B">
              <w:rPr>
                <w:rFonts w:eastAsia="Calibri"/>
                <w:color w:val="000000"/>
              </w:rPr>
              <w:t>I CLP sono i seguenti:</w:t>
            </w:r>
          </w:p>
          <w:p w14:paraId="5BC824E1" w14:textId="3F9402E3" w:rsidR="00C77F6B" w:rsidRPr="00C77F6B" w:rsidRDefault="00C77F6B" w:rsidP="00C77F6B">
            <w:pPr>
              <w:rPr>
                <w:rFonts w:eastAsia="Calibri"/>
                <w:color w:val="000000"/>
              </w:rPr>
            </w:pPr>
            <w:r w:rsidRPr="00C77F6B">
              <w:rPr>
                <w:rFonts w:eastAsia="Calibri"/>
                <w:color w:val="000000"/>
              </w:rPr>
              <w:t>-</w:t>
            </w:r>
            <w:r w:rsidRPr="00C77F6B">
              <w:rPr>
                <w:rFonts w:eastAsia="Calibri"/>
                <w:color w:val="000000"/>
              </w:rPr>
              <w:tab/>
              <w:t>C1010</w:t>
            </w:r>
          </w:p>
          <w:p w14:paraId="283BBE88" w14:textId="77777777" w:rsidR="00C77F6B" w:rsidRPr="00C77F6B" w:rsidRDefault="00C77F6B" w:rsidP="00C77F6B">
            <w:pPr>
              <w:rPr>
                <w:rFonts w:eastAsia="Calibri"/>
                <w:color w:val="000000"/>
              </w:rPr>
            </w:pPr>
            <w:r w:rsidRPr="00C77F6B">
              <w:rPr>
                <w:rFonts w:eastAsia="Calibri"/>
                <w:color w:val="000000"/>
              </w:rPr>
              <w:t>-</w:t>
            </w:r>
            <w:r w:rsidRPr="00C77F6B">
              <w:rPr>
                <w:rFonts w:eastAsia="Calibri"/>
                <w:color w:val="000000"/>
              </w:rPr>
              <w:tab/>
              <w:t>C1011</w:t>
            </w:r>
          </w:p>
          <w:p w14:paraId="587E2819" w14:textId="17092560" w:rsidR="0021433F" w:rsidRPr="00C653F0" w:rsidRDefault="00C77F6B" w:rsidP="00C77F6B">
            <w:pPr>
              <w:rPr>
                <w:rFonts w:eastAsia="Calibri"/>
                <w:color w:val="000000"/>
              </w:rPr>
            </w:pPr>
            <w:r w:rsidRPr="00C77F6B">
              <w:rPr>
                <w:rFonts w:eastAsia="Calibri"/>
                <w:color w:val="000000"/>
              </w:rPr>
              <w:t>-</w:t>
            </w:r>
            <w:r w:rsidRPr="00C77F6B">
              <w:rPr>
                <w:rFonts w:eastAsia="Calibri"/>
                <w:color w:val="000000"/>
              </w:rPr>
              <w:tab/>
              <w:t>C1012</w:t>
            </w:r>
          </w:p>
        </w:tc>
      </w:tr>
      <w:tr w:rsidR="00A65549" w14:paraId="23659669" w14:textId="77777777" w:rsidTr="001B16D0">
        <w:trPr>
          <w:jc w:val="center"/>
        </w:trPr>
        <w:tc>
          <w:tcPr>
            <w:tcW w:w="1980" w:type="dxa"/>
            <w:shd w:val="clear" w:color="auto" w:fill="F2F2F2" w:themeFill="background1" w:themeFillShade="F2"/>
          </w:tcPr>
          <w:p w14:paraId="16643FD1" w14:textId="77777777" w:rsidR="00A65549" w:rsidRDefault="00A65549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Convenzione</w:t>
            </w:r>
          </w:p>
          <w:p w14:paraId="7C1651EA" w14:textId="1E4FBF2F" w:rsidR="00A65549" w:rsidRPr="00A65549" w:rsidRDefault="00A65549" w:rsidP="004712B5">
            <w:pPr>
              <w:jc w:val="center"/>
              <w:rPr>
                <w:color w:val="FF0000"/>
              </w:rPr>
            </w:pPr>
          </w:p>
        </w:tc>
        <w:tc>
          <w:tcPr>
            <w:tcW w:w="5953" w:type="dxa"/>
          </w:tcPr>
          <w:p w14:paraId="7F518181" w14:textId="6F6F3E27" w:rsidR="00A65549" w:rsidRPr="00C653F0" w:rsidRDefault="0080646B" w:rsidP="00886FED">
            <w:r>
              <w:t xml:space="preserve">Convenzione </w:t>
            </w:r>
            <w:r w:rsidR="004F190C">
              <w:t xml:space="preserve">tra </w:t>
            </w:r>
            <w:r w:rsidR="004F190C" w:rsidRPr="004F190C">
              <w:t>Ministero, Regione Lazio ed Astral SpA</w:t>
            </w:r>
            <w:r w:rsidR="004F190C">
              <w:t xml:space="preserve"> </w:t>
            </w:r>
            <w:r w:rsidR="00291E81">
              <w:t xml:space="preserve">sottoscritta </w:t>
            </w:r>
            <w:r w:rsidR="004F190C">
              <w:t>il 10.09.2018</w:t>
            </w:r>
            <w:r w:rsidR="000135E9">
              <w:t>, così come indicato nella nota della Regione Lazio acquisita con protocollo n.</w:t>
            </w:r>
            <w:r w:rsidR="000B0EFD">
              <w:t>1537 del 25.02.2022. Tuttavia, la Convenzione non risulta disponibile nell</w:t>
            </w:r>
            <w:r w:rsidR="007B0D77">
              <w:t>a archiviazione.</w:t>
            </w:r>
          </w:p>
        </w:tc>
        <w:tc>
          <w:tcPr>
            <w:tcW w:w="6379" w:type="dxa"/>
          </w:tcPr>
          <w:p w14:paraId="74E229AC" w14:textId="60366071" w:rsidR="00A65549" w:rsidRPr="00C653F0" w:rsidRDefault="004F190C" w:rsidP="00886FED">
            <w:pPr>
              <w:rPr>
                <w:rFonts w:eastAsia="Calibri"/>
                <w:color w:val="000000"/>
              </w:rPr>
            </w:pPr>
            <w:r w:rsidRPr="003C399B">
              <w:rPr>
                <w:rFonts w:eastAsia="Calibri"/>
                <w:color w:val="000000"/>
              </w:rPr>
              <w:t>Non è necessario sottoscrivere atto aggiuntivo</w:t>
            </w:r>
          </w:p>
        </w:tc>
      </w:tr>
      <w:tr w:rsidR="00C32512" w14:paraId="64179310" w14:textId="77777777" w:rsidTr="00C32512">
        <w:trPr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DECA2F1" w14:textId="77777777" w:rsidR="00C32512" w:rsidRDefault="00C32512" w:rsidP="00C325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Tipologia riprogrammazione</w:t>
            </w:r>
          </w:p>
          <w:p w14:paraId="33515837" w14:textId="2079E17D" w:rsidR="00C32512" w:rsidRPr="00E14C80" w:rsidRDefault="00C32512" w:rsidP="00C32512">
            <w:pPr>
              <w:jc w:val="center"/>
              <w:rPr>
                <w:color w:val="FF0000"/>
              </w:rPr>
            </w:pPr>
          </w:p>
        </w:tc>
        <w:tc>
          <w:tcPr>
            <w:tcW w:w="12332" w:type="dxa"/>
            <w:gridSpan w:val="2"/>
            <w:vAlign w:val="center"/>
          </w:tcPr>
          <w:p w14:paraId="133B46CB" w14:textId="01257592" w:rsidR="00C32512" w:rsidRPr="00C653F0" w:rsidRDefault="00C32512" w:rsidP="00C32512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Modifica intervento</w:t>
            </w:r>
          </w:p>
        </w:tc>
      </w:tr>
    </w:tbl>
    <w:p w14:paraId="78362E0C" w14:textId="77777777" w:rsidR="00AE5A46" w:rsidRDefault="00AE5A46" w:rsidP="00AE5A46">
      <w:pPr>
        <w:rPr>
          <w:b/>
          <w:bCs/>
        </w:rPr>
      </w:pPr>
    </w:p>
    <w:p w14:paraId="5F44B73B" w14:textId="77777777" w:rsidR="008C5EAF" w:rsidRDefault="008C5EAF" w:rsidP="00AE5A46">
      <w:pPr>
        <w:rPr>
          <w:b/>
          <w:bCs/>
        </w:rPr>
      </w:pPr>
    </w:p>
    <w:p w14:paraId="51C184FC" w14:textId="77777777" w:rsidR="008C5EAF" w:rsidRDefault="008C5EAF" w:rsidP="00AE5A46">
      <w:pPr>
        <w:rPr>
          <w:b/>
          <w:bCs/>
        </w:rPr>
      </w:pPr>
    </w:p>
    <w:p w14:paraId="0DD7B61F" w14:textId="77777777" w:rsidR="008C5EAF" w:rsidRDefault="008C5EAF" w:rsidP="00AE5A46">
      <w:pPr>
        <w:rPr>
          <w:b/>
          <w:bCs/>
        </w:rPr>
      </w:pPr>
    </w:p>
    <w:p w14:paraId="6B2B5A62" w14:textId="77777777" w:rsidR="008C5EAF" w:rsidRDefault="008C5EAF" w:rsidP="00AE5A46">
      <w:pPr>
        <w:rPr>
          <w:b/>
          <w:bCs/>
        </w:rPr>
      </w:pPr>
    </w:p>
    <w:p w14:paraId="5C81EFA7" w14:textId="77777777" w:rsidR="008C5EAF" w:rsidRDefault="008C5EAF" w:rsidP="00AE5A46">
      <w:pPr>
        <w:rPr>
          <w:b/>
          <w:bCs/>
        </w:rPr>
      </w:pPr>
    </w:p>
    <w:p w14:paraId="76F95B23" w14:textId="77777777" w:rsidR="008C5EAF" w:rsidRDefault="008C5EAF" w:rsidP="00AE5A46">
      <w:pPr>
        <w:rPr>
          <w:b/>
          <w:bCs/>
        </w:rPr>
      </w:pPr>
    </w:p>
    <w:p w14:paraId="58CEE8C6" w14:textId="77777777" w:rsidR="00AE5A46" w:rsidRDefault="00AE5A46" w:rsidP="00AE5A46">
      <w:pPr>
        <w:rPr>
          <w:b/>
          <w:bCs/>
        </w:rPr>
      </w:pPr>
    </w:p>
    <w:p w14:paraId="6D93982C" w14:textId="77777777" w:rsidR="003372AF" w:rsidRDefault="003372AF" w:rsidP="00AE5A46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1021"/>
      </w:tblGrid>
      <w:tr w:rsidR="009B0233" w14:paraId="1F760A38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7FC4B456" w14:textId="506548FA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della riprogrammazione</w:t>
            </w:r>
          </w:p>
        </w:tc>
        <w:tc>
          <w:tcPr>
            <w:tcW w:w="11021" w:type="dxa"/>
          </w:tcPr>
          <w:p w14:paraId="54F987A4" w14:textId="59592E29" w:rsidR="00312476" w:rsidRPr="004F190C" w:rsidRDefault="009A690B" w:rsidP="00312476">
            <w:r w:rsidRPr="004F190C">
              <w:t>La riprogrammazione proposta interessa le opere previste per il 3</w:t>
            </w:r>
            <w:r w:rsidR="005B6FF3">
              <w:t>°</w:t>
            </w:r>
            <w:r w:rsidRPr="004F190C">
              <w:t xml:space="preserve"> lotto funzionale dell’intervento</w:t>
            </w:r>
            <w:r w:rsidR="00312476" w:rsidRPr="004F190C">
              <w:t>, prevedendo lo stralcio dell’impianto di sistema, il quale viene sostituito con opere civili.</w:t>
            </w:r>
          </w:p>
          <w:p w14:paraId="0544C921" w14:textId="77777777" w:rsidR="009A06C3" w:rsidRDefault="00312476" w:rsidP="00312476">
            <w:r w:rsidRPr="004F190C">
              <w:t xml:space="preserve"> Nello specifico: </w:t>
            </w:r>
          </w:p>
          <w:p w14:paraId="60B1BEBA" w14:textId="5BCDE7DC" w:rsidR="00312476" w:rsidRPr="004F190C" w:rsidRDefault="00312476" w:rsidP="00312476">
            <w:r w:rsidRPr="004F190C">
              <w:t>- opere civili per la predisposizione al raddoppio della tratta Montebello - Riano;</w:t>
            </w:r>
          </w:p>
          <w:p w14:paraId="1DEED225" w14:textId="77777777" w:rsidR="00312476" w:rsidRPr="004F190C" w:rsidRDefault="00312476" w:rsidP="00312476">
            <w:r w:rsidRPr="004F190C">
              <w:t>- ristrutturazione di alcune stazioni della ferrovia Roma – Viterbo;</w:t>
            </w:r>
          </w:p>
          <w:p w14:paraId="38473982" w14:textId="6E00907B" w:rsidR="009B0233" w:rsidRPr="004F190C" w:rsidRDefault="00312476" w:rsidP="00312476">
            <w:r w:rsidRPr="004F190C">
              <w:t>- realizzazione di nuove sottostazioni (già previste nel lotto 3).</w:t>
            </w:r>
          </w:p>
        </w:tc>
      </w:tr>
      <w:tr w:rsidR="009B0233" w14:paraId="49F45656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0E72BF98" w14:textId="53CC2F2E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Motivazioni</w:t>
            </w:r>
          </w:p>
        </w:tc>
        <w:tc>
          <w:tcPr>
            <w:tcW w:w="11021" w:type="dxa"/>
          </w:tcPr>
          <w:p w14:paraId="632CD500" w14:textId="44A3F155" w:rsidR="009B0233" w:rsidRPr="004F190C" w:rsidRDefault="00C77F6B" w:rsidP="00AE5A46">
            <w:r w:rsidRPr="004F190C">
              <w:t>Assunzione OGV entro il 31.12.2022</w:t>
            </w:r>
          </w:p>
        </w:tc>
      </w:tr>
      <w:tr w:rsidR="009B0233" w14:paraId="5145D905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2171E671" w14:textId="0E1E8CEC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Questioni da attenzionare</w:t>
            </w:r>
          </w:p>
        </w:tc>
        <w:tc>
          <w:tcPr>
            <w:tcW w:w="11021" w:type="dxa"/>
          </w:tcPr>
          <w:p w14:paraId="57A50A44" w14:textId="7A49AABF" w:rsidR="004E4C1A" w:rsidRDefault="00F3654B" w:rsidP="00F26E9B">
            <w:r>
              <w:t xml:space="preserve">L’intervento è un </w:t>
            </w:r>
            <w:r w:rsidR="009A06C3">
              <w:t xml:space="preserve">Progetto Contenitore </w:t>
            </w:r>
            <w:r>
              <w:t xml:space="preserve">con un unico CUP, </w:t>
            </w:r>
            <w:r w:rsidR="004E4C1A">
              <w:t xml:space="preserve">a cui afferiscono </w:t>
            </w:r>
            <w:r>
              <w:t>tre SUB-INTERVENTI</w:t>
            </w:r>
            <w:r w:rsidR="004E4C1A">
              <w:t xml:space="preserve"> individuati dai seguenti CLP:</w:t>
            </w:r>
          </w:p>
          <w:p w14:paraId="395A2AEE" w14:textId="2190B8E4" w:rsidR="009B0233" w:rsidRDefault="00F3654B" w:rsidP="00A619B4">
            <w:pPr>
              <w:pStyle w:val="Paragrafoelenco"/>
              <w:numPr>
                <w:ilvl w:val="0"/>
                <w:numId w:val="3"/>
              </w:numPr>
            </w:pPr>
            <w:r>
              <w:t>C1010</w:t>
            </w:r>
            <w:r w:rsidR="00F26E9B">
              <w:t xml:space="preserve">; </w:t>
            </w:r>
            <w:r>
              <w:t>C1011</w:t>
            </w:r>
            <w:r w:rsidR="00F26E9B">
              <w:t xml:space="preserve">; </w:t>
            </w:r>
            <w:r>
              <w:t>C1012</w:t>
            </w:r>
            <w:r w:rsidR="00F26E9B">
              <w:t>.</w:t>
            </w:r>
          </w:p>
          <w:p w14:paraId="29A24535" w14:textId="15A72F5C" w:rsidR="00A619B4" w:rsidRPr="00F3654B" w:rsidRDefault="00A619B4" w:rsidP="00F26E9B">
            <w:r>
              <w:t>Variazione dei soggetti attuatori</w:t>
            </w:r>
          </w:p>
        </w:tc>
      </w:tr>
      <w:tr w:rsidR="009B0233" w14:paraId="5910965A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1537A5E5" w14:textId="7418AFA4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Integrazioni da richiedere alla Direzione Generale</w:t>
            </w:r>
          </w:p>
          <w:p w14:paraId="29C6CBF5" w14:textId="49D0A627" w:rsidR="009B0233" w:rsidRPr="009B0233" w:rsidRDefault="009B0233" w:rsidP="000543DA">
            <w:pPr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11021" w:type="dxa"/>
          </w:tcPr>
          <w:p w14:paraId="4A8B322C" w14:textId="3BC8EB53" w:rsidR="009B0233" w:rsidRPr="004F190C" w:rsidRDefault="004F190C" w:rsidP="00AE5A46">
            <w:r w:rsidRPr="004F190C">
              <w:t>N/A</w:t>
            </w:r>
          </w:p>
        </w:tc>
      </w:tr>
    </w:tbl>
    <w:p w14:paraId="7A67F38B" w14:textId="77777777" w:rsidR="009B0233" w:rsidRDefault="009B0233" w:rsidP="002D3040">
      <w:pPr>
        <w:rPr>
          <w:b/>
          <w:bCs/>
          <w:color w:val="FF0000"/>
        </w:rPr>
      </w:pPr>
    </w:p>
    <w:p w14:paraId="5024FDCE" w14:textId="77777777" w:rsidR="002D3040" w:rsidRPr="00693F8D" w:rsidRDefault="002D3040" w:rsidP="002D3040">
      <w:pPr>
        <w:jc w:val="both"/>
        <w:rPr>
          <w:b/>
          <w:bCs/>
          <w:color w:val="FF0000"/>
        </w:rPr>
      </w:pPr>
    </w:p>
    <w:p w14:paraId="5446680E" w14:textId="77777777" w:rsidR="002D3040" w:rsidRDefault="002D3040" w:rsidP="002D30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97"/>
        <w:gridCol w:w="3324"/>
        <w:gridCol w:w="2807"/>
      </w:tblGrid>
      <w:tr w:rsidR="00024F08" w14:paraId="3A1B2218" w14:textId="77777777" w:rsidTr="00886FED">
        <w:trPr>
          <w:trHeight w:val="391"/>
        </w:trPr>
        <w:tc>
          <w:tcPr>
            <w:tcW w:w="3497" w:type="dxa"/>
            <w:shd w:val="clear" w:color="auto" w:fill="BFBFBF" w:themeFill="background1" w:themeFillShade="BF"/>
            <w:vAlign w:val="center"/>
          </w:tcPr>
          <w:p w14:paraId="6D4F1C7F" w14:textId="77777777" w:rsidR="00024F08" w:rsidRDefault="00024F08" w:rsidP="00886FED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BFBFBF" w:themeFill="background1" w:themeFillShade="BF"/>
            <w:vAlign w:val="center"/>
          </w:tcPr>
          <w:p w14:paraId="0F053564" w14:textId="77777777" w:rsidR="00024F08" w:rsidRDefault="00024F08" w:rsidP="00886FED">
            <w:pPr>
              <w:jc w:val="center"/>
              <w:rPr>
                <w:b/>
                <w:bCs/>
              </w:rPr>
            </w:pPr>
          </w:p>
          <w:p w14:paraId="55DDFD8A" w14:textId="77777777" w:rsidR="00024F08" w:rsidRDefault="00024F08" w:rsidP="00886F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attuali</w:t>
            </w:r>
          </w:p>
          <w:p w14:paraId="40548A86" w14:textId="77777777" w:rsidR="00024F08" w:rsidRDefault="00024F08" w:rsidP="00886FED">
            <w:pPr>
              <w:jc w:val="center"/>
              <w:rPr>
                <w:b/>
                <w:bCs/>
              </w:rPr>
            </w:pPr>
          </w:p>
        </w:tc>
        <w:tc>
          <w:tcPr>
            <w:tcW w:w="2807" w:type="dxa"/>
            <w:shd w:val="clear" w:color="auto" w:fill="BFBFBF" w:themeFill="background1" w:themeFillShade="BF"/>
            <w:vAlign w:val="center"/>
          </w:tcPr>
          <w:p w14:paraId="06530608" w14:textId="77777777" w:rsidR="00024F08" w:rsidRDefault="00024F08" w:rsidP="00886F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Post Riprogrammazione</w:t>
            </w:r>
          </w:p>
        </w:tc>
      </w:tr>
      <w:tr w:rsidR="00024F08" w14:paraId="1FDD553C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3DF7CD9B" w14:textId="77777777" w:rsidR="00024F08" w:rsidRDefault="00024F08" w:rsidP="00886F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PSC MiMS (FSC 2014-2020)</w:t>
            </w:r>
          </w:p>
        </w:tc>
        <w:tc>
          <w:tcPr>
            <w:tcW w:w="3324" w:type="dxa"/>
          </w:tcPr>
          <w:p w14:paraId="669799CF" w14:textId="22A6734F" w:rsidR="00024F08" w:rsidRPr="008F242D" w:rsidRDefault="00C57DD8" w:rsidP="00886FED">
            <w:r>
              <w:t xml:space="preserve">M€ </w:t>
            </w:r>
            <w:r w:rsidR="00661BBA">
              <w:t>154,000</w:t>
            </w:r>
          </w:p>
        </w:tc>
        <w:tc>
          <w:tcPr>
            <w:tcW w:w="2807" w:type="dxa"/>
          </w:tcPr>
          <w:p w14:paraId="60F4869E" w14:textId="7788BC5D" w:rsidR="00024F08" w:rsidRPr="008F242D" w:rsidRDefault="00C57DD8" w:rsidP="00886FED">
            <w:r>
              <w:t xml:space="preserve">M€ </w:t>
            </w:r>
            <w:r w:rsidR="00661BBA">
              <w:t>154,000</w:t>
            </w:r>
          </w:p>
        </w:tc>
      </w:tr>
      <w:tr w:rsidR="00024F08" w14:paraId="30BF8B10" w14:textId="77777777" w:rsidTr="00C57DD8">
        <w:tc>
          <w:tcPr>
            <w:tcW w:w="3497" w:type="dxa"/>
            <w:shd w:val="clear" w:color="auto" w:fill="F2F2F2" w:themeFill="background1" w:themeFillShade="F2"/>
          </w:tcPr>
          <w:p w14:paraId="091B9F9D" w14:textId="77777777" w:rsidR="00024F08" w:rsidRPr="0006326E" w:rsidRDefault="00024F08" w:rsidP="00886FED">
            <w:pPr>
              <w:jc w:val="center"/>
            </w:pPr>
            <w:r w:rsidRPr="0006326E">
              <w:t>Indicare eventuali cofinanziamenti</w:t>
            </w:r>
          </w:p>
        </w:tc>
        <w:tc>
          <w:tcPr>
            <w:tcW w:w="3324" w:type="dxa"/>
            <w:shd w:val="clear" w:color="auto" w:fill="auto"/>
          </w:tcPr>
          <w:p w14:paraId="03C70216" w14:textId="77777777" w:rsidR="00024F08" w:rsidRPr="00C57DD8" w:rsidRDefault="00024F08" w:rsidP="00886FED"/>
        </w:tc>
        <w:tc>
          <w:tcPr>
            <w:tcW w:w="2807" w:type="dxa"/>
            <w:shd w:val="clear" w:color="auto" w:fill="auto"/>
          </w:tcPr>
          <w:p w14:paraId="04A7B460" w14:textId="77777777" w:rsidR="00024F08" w:rsidRPr="00C57DD8" w:rsidRDefault="00024F08" w:rsidP="00886FED"/>
        </w:tc>
      </w:tr>
      <w:tr w:rsidR="00024F08" w14:paraId="7817B7A3" w14:textId="77777777" w:rsidTr="00C57DD8">
        <w:tc>
          <w:tcPr>
            <w:tcW w:w="3497" w:type="dxa"/>
            <w:shd w:val="clear" w:color="auto" w:fill="F2F2F2" w:themeFill="background1" w:themeFillShade="F2"/>
          </w:tcPr>
          <w:p w14:paraId="01C47D7C" w14:textId="77777777" w:rsidR="00024F08" w:rsidRPr="00C57DD8" w:rsidRDefault="00024F08" w:rsidP="00886FED">
            <w:pPr>
              <w:jc w:val="center"/>
              <w:rPr>
                <w:b/>
                <w:bCs/>
              </w:rPr>
            </w:pPr>
            <w:r w:rsidRPr="00C57DD8">
              <w:rPr>
                <w:b/>
                <w:bCs/>
              </w:rPr>
              <w:t>Finanziamento totale</w:t>
            </w:r>
          </w:p>
        </w:tc>
        <w:tc>
          <w:tcPr>
            <w:tcW w:w="3324" w:type="dxa"/>
            <w:shd w:val="clear" w:color="auto" w:fill="auto"/>
          </w:tcPr>
          <w:p w14:paraId="6A0E9EA3" w14:textId="77777777" w:rsidR="00024F08" w:rsidRPr="00C57DD8" w:rsidRDefault="00024F08" w:rsidP="00886FED"/>
        </w:tc>
        <w:tc>
          <w:tcPr>
            <w:tcW w:w="2807" w:type="dxa"/>
            <w:shd w:val="clear" w:color="auto" w:fill="auto"/>
          </w:tcPr>
          <w:p w14:paraId="4DE8D3F2" w14:textId="77777777" w:rsidR="00024F08" w:rsidRPr="00C57DD8" w:rsidRDefault="00024F08" w:rsidP="00886FED"/>
        </w:tc>
      </w:tr>
      <w:tr w:rsidR="00024F08" w14:paraId="416D6B42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40ECE86B" w14:textId="77777777" w:rsidR="00024F08" w:rsidRDefault="00024F08" w:rsidP="00886F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Erogazioni al Beneficiario</w:t>
            </w:r>
          </w:p>
          <w:p w14:paraId="5B9D229E" w14:textId="68FC4C31" w:rsidR="00024F08" w:rsidRPr="004C223E" w:rsidRDefault="00024F08" w:rsidP="00886FED">
            <w:pPr>
              <w:jc w:val="center"/>
            </w:pPr>
          </w:p>
        </w:tc>
        <w:tc>
          <w:tcPr>
            <w:tcW w:w="3324" w:type="dxa"/>
          </w:tcPr>
          <w:p w14:paraId="480C98A2" w14:textId="57D1901F" w:rsidR="0006326E" w:rsidRDefault="0006326E" w:rsidP="0006326E">
            <w:pPr>
              <w:jc w:val="both"/>
            </w:pPr>
            <w:r>
              <w:t>Erogati anticipi per i seguenti importi:</w:t>
            </w:r>
          </w:p>
          <w:p w14:paraId="5B03AE02" w14:textId="2EFD205E" w:rsidR="00024F08" w:rsidRDefault="00C77F6B" w:rsidP="0006326E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>C1010</w:t>
            </w:r>
            <w:r w:rsidR="0006326E">
              <w:t xml:space="preserve"> - € </w:t>
            </w:r>
            <w:r>
              <w:t xml:space="preserve">7.547.802,70 </w:t>
            </w:r>
          </w:p>
          <w:p w14:paraId="424F5E26" w14:textId="6CCBAC46" w:rsidR="00C77F6B" w:rsidRDefault="00C77F6B" w:rsidP="0006326E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 xml:space="preserve">C1011 </w:t>
            </w:r>
            <w:r w:rsidR="0006326E">
              <w:t xml:space="preserve">€ </w:t>
            </w:r>
            <w:r>
              <w:t>5.787.930,60 Euro</w:t>
            </w:r>
          </w:p>
          <w:p w14:paraId="3645E7C2" w14:textId="471F020A" w:rsidR="00C77F6B" w:rsidRPr="008F242D" w:rsidRDefault="00C77F6B" w:rsidP="0006326E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 xml:space="preserve">C1012 </w:t>
            </w:r>
            <w:r w:rsidR="0006326E">
              <w:t xml:space="preserve">€ </w:t>
            </w:r>
            <w:r>
              <w:t>2.064.266,70</w:t>
            </w:r>
          </w:p>
        </w:tc>
        <w:tc>
          <w:tcPr>
            <w:tcW w:w="2807" w:type="dxa"/>
          </w:tcPr>
          <w:p w14:paraId="32D8C795" w14:textId="1A8D256C" w:rsidR="00024F08" w:rsidRDefault="00AB56C3" w:rsidP="00886FED">
            <w:pPr>
              <w:jc w:val="both"/>
            </w:pPr>
            <w:r>
              <w:t>n/a</w:t>
            </w:r>
          </w:p>
        </w:tc>
      </w:tr>
    </w:tbl>
    <w:p w14:paraId="244FA03A" w14:textId="18FBFEDD" w:rsidR="00AE5A46" w:rsidRDefault="00AE5A46" w:rsidP="00AE5A46"/>
    <w:p w14:paraId="6B8E2353" w14:textId="77777777" w:rsidR="00813967" w:rsidRDefault="00813967" w:rsidP="00AE5A46"/>
    <w:p w14:paraId="166D2F84" w14:textId="75C49C83" w:rsidR="00C653F0" w:rsidRDefault="00C653F0" w:rsidP="00AE5A46"/>
    <w:p w14:paraId="7E452194" w14:textId="42009C4F" w:rsidR="00012B44" w:rsidRDefault="00012B44" w:rsidP="00AE5A4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EB4E13">
        <w:rPr>
          <w:b/>
          <w:bCs/>
          <w:u w:val="single"/>
        </w:rPr>
        <w:lastRenderedPageBreak/>
        <w:t>Documentazione a supporto dell’analisi svolta</w:t>
      </w:r>
    </w:p>
    <w:p w14:paraId="4461C884" w14:textId="70E31EC9" w:rsidR="00EB4E13" w:rsidRPr="0006326E" w:rsidRDefault="0006326E" w:rsidP="00AE5A46">
      <w:r w:rsidRPr="0006326E">
        <w:t>Di seguito si riporta lo s</w:t>
      </w:r>
      <w:r w:rsidR="00ED13E8" w:rsidRPr="0006326E">
        <w:t>creen shot della verifica su OpenCUP</w:t>
      </w:r>
      <w:r w:rsidR="00BE19D9" w:rsidRPr="0006326E">
        <w:t xml:space="preserve"> con evidenza del CUP, del titolo e del relativo importo</w:t>
      </w:r>
      <w:r w:rsidRPr="0006326E">
        <w:t>:</w:t>
      </w:r>
    </w:p>
    <w:p w14:paraId="66684D48" w14:textId="4781E07C" w:rsidR="00EB4E13" w:rsidRDefault="00663A1F" w:rsidP="00AE5A46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6A2009FC" wp14:editId="4B769935">
            <wp:extent cx="6260227" cy="2736850"/>
            <wp:effectExtent l="0" t="0" r="7620" b="635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069" cy="2738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FB346" w14:textId="41740634" w:rsidR="00EB4E13" w:rsidRDefault="00EB4E13" w:rsidP="00AE5A4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1B1ECED6" w14:textId="77777777" w:rsidR="00EB4E13" w:rsidRDefault="00EB4E13" w:rsidP="00AE5A46">
      <w:pPr>
        <w:rPr>
          <w:b/>
          <w:bCs/>
          <w:u w:val="single"/>
        </w:rPr>
      </w:pPr>
    </w:p>
    <w:p w14:paraId="5EE967D6" w14:textId="52E03459" w:rsidR="00C96B69" w:rsidRDefault="00AE5A46" w:rsidP="00AE5A46">
      <w:pPr>
        <w:rPr>
          <w:b/>
          <w:bCs/>
          <w:u w:val="single"/>
        </w:rPr>
      </w:pPr>
      <w:r w:rsidRPr="001C2EE8">
        <w:rPr>
          <w:b/>
          <w:bCs/>
          <w:u w:val="single"/>
        </w:rPr>
        <w:t>SEZIONE RELAZIONE TECNICA RIPROGRAMMAZIONE</w:t>
      </w:r>
      <w:r w:rsidR="00640D39">
        <w:rPr>
          <w:b/>
          <w:bCs/>
          <w:u w:val="single"/>
        </w:rPr>
        <w:t>:</w:t>
      </w:r>
    </w:p>
    <w:p w14:paraId="5FBB88CE" w14:textId="26CAAAD5" w:rsidR="00C96B69" w:rsidRDefault="00C96B69" w:rsidP="00C96B69">
      <w:pPr>
        <w:shd w:val="clear" w:color="auto" w:fill="FFFFFF"/>
        <w:spacing w:line="276" w:lineRule="auto"/>
        <w:ind w:left="-284" w:firstLine="709"/>
        <w:contextualSpacing/>
        <w:rPr>
          <w:b/>
        </w:rPr>
      </w:pPr>
      <w:r w:rsidRPr="007E6F6A">
        <w:rPr>
          <w:b/>
        </w:rPr>
        <w:t xml:space="preserve">Area Tematica: </w:t>
      </w:r>
      <w:r w:rsidR="00663A1F">
        <w:rPr>
          <w:b/>
        </w:rPr>
        <w:t>07</w:t>
      </w:r>
      <w:r w:rsidRPr="007E6F6A">
        <w:rPr>
          <w:b/>
        </w:rPr>
        <w:t xml:space="preserve"> “</w:t>
      </w:r>
      <w:r w:rsidR="00663A1F">
        <w:rPr>
          <w:b/>
        </w:rPr>
        <w:t>Trasporti e mobilità</w:t>
      </w:r>
      <w:r w:rsidRPr="007E6F6A">
        <w:rPr>
          <w:b/>
        </w:rPr>
        <w:t>”</w:t>
      </w:r>
      <w:r>
        <w:rPr>
          <w:b/>
        </w:rPr>
        <w:t xml:space="preserve"> </w:t>
      </w:r>
    </w:p>
    <w:p w14:paraId="387C411F" w14:textId="6D709DA3" w:rsidR="00C96B69" w:rsidRPr="002D68E1" w:rsidRDefault="00C96B69" w:rsidP="00C96B69">
      <w:pPr>
        <w:shd w:val="clear" w:color="auto" w:fill="FFFFFF"/>
        <w:spacing w:line="360" w:lineRule="auto"/>
        <w:ind w:left="-284" w:firstLine="709"/>
        <w:rPr>
          <w:bCs/>
          <w:i/>
          <w:iCs/>
        </w:rPr>
      </w:pPr>
      <w:r w:rsidRPr="002D68E1">
        <w:rPr>
          <w:bCs/>
          <w:i/>
          <w:iCs/>
        </w:rPr>
        <w:t xml:space="preserve">Settore di intervento: </w:t>
      </w:r>
      <w:r w:rsidR="00663A1F">
        <w:rPr>
          <w:bCs/>
          <w:i/>
          <w:iCs/>
        </w:rPr>
        <w:t>07.05</w:t>
      </w:r>
      <w:r w:rsidRPr="002D68E1">
        <w:rPr>
          <w:bCs/>
          <w:i/>
          <w:iCs/>
        </w:rPr>
        <w:t xml:space="preserve"> - “</w:t>
      </w:r>
      <w:r w:rsidR="00663A1F">
        <w:rPr>
          <w:bCs/>
          <w:i/>
          <w:iCs/>
        </w:rPr>
        <w:t>Mobilità urbana</w:t>
      </w:r>
      <w:r w:rsidRPr="002D68E1">
        <w:rPr>
          <w:bCs/>
          <w:i/>
          <w:iCs/>
        </w:rPr>
        <w:t>” (Ex Asse</w:t>
      </w:r>
      <w:r w:rsidR="00663A1F">
        <w:rPr>
          <w:bCs/>
          <w:i/>
          <w:iCs/>
        </w:rPr>
        <w:t xml:space="preserve"> C)</w:t>
      </w:r>
    </w:p>
    <w:p w14:paraId="0A953A20" w14:textId="19E39B12" w:rsidR="00FE7E6E" w:rsidRPr="00FE2BCD" w:rsidRDefault="00C96B69" w:rsidP="00FE7E6E">
      <w:pPr>
        <w:spacing w:after="120"/>
        <w:ind w:firstLine="425"/>
        <w:jc w:val="both"/>
        <w:rPr>
          <w:bCs/>
          <w:u w:val="single"/>
        </w:rPr>
      </w:pPr>
      <w:r>
        <w:rPr>
          <w:bCs/>
          <w:u w:val="single"/>
        </w:rPr>
        <w:t>Regione</w:t>
      </w:r>
      <w:r w:rsidR="009A690B">
        <w:rPr>
          <w:bCs/>
          <w:u w:val="single"/>
        </w:rPr>
        <w:t xml:space="preserve"> Lazio</w:t>
      </w:r>
    </w:p>
    <w:p w14:paraId="45F36D6E" w14:textId="0C900B0D" w:rsidR="00EC594C" w:rsidRDefault="00FE7E6E" w:rsidP="00FE7E6E">
      <w:pPr>
        <w:shd w:val="clear" w:color="auto" w:fill="FFFFFF"/>
        <w:spacing w:line="360" w:lineRule="auto"/>
        <w:jc w:val="both"/>
      </w:pPr>
      <w:r>
        <w:t xml:space="preserve">La Direzione generale per il trasporto pubblico locale e regionale e la mobilità pubblica sostenibile (Divisione 4) ha </w:t>
      </w:r>
      <w:r w:rsidR="005B2BD6">
        <w:t>disposto il nulla osta in riferimento alla proposta formulata dalla Regione Lazio</w:t>
      </w:r>
      <w:r w:rsidR="00A062CD">
        <w:t xml:space="preserve"> sulla ridefinizione dell’intervento</w:t>
      </w:r>
      <w:r w:rsidR="004E7313">
        <w:t xml:space="preserve"> “Ammodernamento e potenziamento della Ferrovia Ex Concessa Roma-Viterbo nella tratta extraurbana Riano-Morlupo”</w:t>
      </w:r>
      <w:r w:rsidR="00900E93">
        <w:t>, ad invarianza complessiva del finanziamento.</w:t>
      </w:r>
    </w:p>
    <w:p w14:paraId="758CAF10" w14:textId="14ABF5CF" w:rsidR="00397840" w:rsidRDefault="00FE7E6E" w:rsidP="00FE7E6E">
      <w:pPr>
        <w:shd w:val="clear" w:color="auto" w:fill="FFFFFF"/>
        <w:spacing w:line="360" w:lineRule="auto"/>
        <w:jc w:val="both"/>
      </w:pPr>
      <w:r>
        <w:t xml:space="preserve"> </w:t>
      </w:r>
      <w:r w:rsidR="00073856">
        <w:t>Nello specifico la proposta di ridefinizione dell’intervento</w:t>
      </w:r>
      <w:r w:rsidR="00131830">
        <w:t>, suddiviso in tre stralci come di seguito indicati, impatta sul terzo</w:t>
      </w:r>
      <w:r w:rsidR="00397840">
        <w:t>, lasciando invariati i primi due:</w:t>
      </w:r>
    </w:p>
    <w:p w14:paraId="1FCFCE28" w14:textId="14B7A5A6" w:rsidR="00FE7E6E" w:rsidRDefault="00FE7E6E" w:rsidP="00FE7E6E">
      <w:pPr>
        <w:shd w:val="clear" w:color="auto" w:fill="FFFFFF"/>
        <w:spacing w:line="360" w:lineRule="auto"/>
        <w:jc w:val="both"/>
      </w:pPr>
      <w:r>
        <w:t>1.</w:t>
      </w:r>
      <w:r>
        <w:tab/>
        <w:t>Opere civili dalla stazione di Riano a quella di Castelnuovo di Porto</w:t>
      </w:r>
    </w:p>
    <w:p w14:paraId="02248B75" w14:textId="645A7D83" w:rsidR="00FE7E6E" w:rsidRDefault="00FE7E6E" w:rsidP="00FE7E6E">
      <w:pPr>
        <w:shd w:val="clear" w:color="auto" w:fill="FFFFFF"/>
        <w:spacing w:line="360" w:lineRule="auto"/>
        <w:jc w:val="both"/>
      </w:pPr>
      <w:r>
        <w:t>2.</w:t>
      </w:r>
      <w:r>
        <w:tab/>
        <w:t>Opere civili dalla stazione di Castelnuovo di Porto a quella di Magliano</w:t>
      </w:r>
    </w:p>
    <w:p w14:paraId="4F06C073" w14:textId="7E8DEADF" w:rsidR="00FE7E6E" w:rsidRDefault="00FE7E6E" w:rsidP="00FE7E6E">
      <w:pPr>
        <w:shd w:val="clear" w:color="auto" w:fill="FFFFFF"/>
        <w:spacing w:line="360" w:lineRule="auto"/>
        <w:jc w:val="both"/>
      </w:pPr>
      <w:r>
        <w:t>3.</w:t>
      </w:r>
      <w:r>
        <w:tab/>
        <w:t>Impianti di sistema – intera tratta</w:t>
      </w:r>
    </w:p>
    <w:p w14:paraId="271AA76C" w14:textId="18996918" w:rsidR="00850388" w:rsidRDefault="00850388" w:rsidP="00850388">
      <w:pPr>
        <w:shd w:val="clear" w:color="auto" w:fill="FFFFFF"/>
        <w:spacing w:line="360" w:lineRule="auto"/>
        <w:jc w:val="both"/>
      </w:pPr>
      <w:r>
        <w:t>Nello specifico, la proposta di r</w:t>
      </w:r>
      <w:r w:rsidR="00E77687">
        <w:t xml:space="preserve">idefinizione </w:t>
      </w:r>
      <w:r>
        <w:t>dell’intervento</w:t>
      </w:r>
      <w:r w:rsidR="000F5A98">
        <w:t xml:space="preserve">, resasi necessaria per </w:t>
      </w:r>
      <w:r w:rsidR="009472A9">
        <w:t>rispettare il vincolo del</w:t>
      </w:r>
      <w:r w:rsidR="000F5A98">
        <w:t xml:space="preserve"> raggiungimento dell’OGV</w:t>
      </w:r>
      <w:r w:rsidR="004234CC">
        <w:t>,</w:t>
      </w:r>
      <w:r>
        <w:t xml:space="preserve"> prevede la sostituzione degli impianti di sistema (segnalamento e telecomunicazioni) con interventi di opere civili</w:t>
      </w:r>
      <w:r w:rsidR="00E77687">
        <w:t xml:space="preserve"> come di seguito indicati</w:t>
      </w:r>
      <w:r>
        <w:t>:</w:t>
      </w:r>
    </w:p>
    <w:p w14:paraId="4495A829" w14:textId="3A731AE3" w:rsidR="00850388" w:rsidRDefault="00850388" w:rsidP="00850388">
      <w:pPr>
        <w:shd w:val="clear" w:color="auto" w:fill="FFFFFF"/>
        <w:spacing w:line="360" w:lineRule="auto"/>
        <w:jc w:val="both"/>
      </w:pPr>
      <w:r>
        <w:t>-</w:t>
      </w:r>
      <w:r>
        <w:tab/>
        <w:t>opere civili per la predisposizione al raddoppio della tratta Montebello - Riano</w:t>
      </w:r>
    </w:p>
    <w:p w14:paraId="3C610323" w14:textId="6CDB4C68" w:rsidR="00850388" w:rsidRDefault="00850388" w:rsidP="00850388">
      <w:pPr>
        <w:shd w:val="clear" w:color="auto" w:fill="FFFFFF"/>
        <w:spacing w:line="360" w:lineRule="auto"/>
        <w:jc w:val="both"/>
      </w:pPr>
      <w:r>
        <w:t>-</w:t>
      </w:r>
      <w:r>
        <w:tab/>
        <w:t>ristrutturazione di alcune stazioni della ferrovia Roma – Viterbo</w:t>
      </w:r>
    </w:p>
    <w:p w14:paraId="15F4C6AF" w14:textId="53443DF1" w:rsidR="00FE7E6E" w:rsidRDefault="00850388" w:rsidP="00FE7E6E">
      <w:pPr>
        <w:shd w:val="clear" w:color="auto" w:fill="FFFFFF"/>
        <w:spacing w:line="360" w:lineRule="auto"/>
        <w:jc w:val="both"/>
      </w:pPr>
      <w:r>
        <w:t>-</w:t>
      </w:r>
      <w:r>
        <w:tab/>
        <w:t>realizzazione di nuove sottostazioni</w:t>
      </w:r>
    </w:p>
    <w:p w14:paraId="68FB0474" w14:textId="00E6C543" w:rsidR="00FE7E6E" w:rsidRDefault="00FE7E6E" w:rsidP="007E6F6A">
      <w:pPr>
        <w:shd w:val="clear" w:color="auto" w:fill="FFFFFF"/>
        <w:spacing w:line="360" w:lineRule="auto"/>
        <w:jc w:val="both"/>
      </w:pPr>
    </w:p>
    <w:p w14:paraId="302A5D21" w14:textId="77777777" w:rsidR="00FE7E6E" w:rsidRDefault="00FE7E6E" w:rsidP="007E6F6A">
      <w:pPr>
        <w:shd w:val="clear" w:color="auto" w:fill="FFFFFF"/>
        <w:spacing w:line="360" w:lineRule="auto"/>
        <w:jc w:val="both"/>
      </w:pPr>
    </w:p>
    <w:p w14:paraId="0B14DB01" w14:textId="54D74060" w:rsidR="00C96B69" w:rsidRDefault="00C96B69" w:rsidP="007E6F6A">
      <w:pPr>
        <w:shd w:val="clear" w:color="auto" w:fill="FFFFFF"/>
        <w:spacing w:line="360" w:lineRule="auto"/>
        <w:jc w:val="both"/>
        <w:rPr>
          <w:bCs/>
        </w:rPr>
      </w:pPr>
      <w:r>
        <w:rPr>
          <w:bCs/>
        </w:rPr>
        <w:lastRenderedPageBreak/>
        <w:t>S</w:t>
      </w:r>
      <w:r w:rsidRPr="004A2A7D">
        <w:rPr>
          <w:bCs/>
        </w:rPr>
        <w:t>i rappresenta di seguito una tabella riepilogativa della rimodulazione degli interventi afferenti al settore 0</w:t>
      </w:r>
      <w:r w:rsidR="007E6F6A">
        <w:rPr>
          <w:bCs/>
        </w:rPr>
        <w:t>7</w:t>
      </w:r>
      <w:r w:rsidRPr="004A2A7D">
        <w:rPr>
          <w:bCs/>
        </w:rPr>
        <w:t>.0</w:t>
      </w:r>
      <w:r w:rsidR="00124359">
        <w:rPr>
          <w:bCs/>
        </w:rPr>
        <w:t>5</w:t>
      </w:r>
      <w:r w:rsidRPr="004A2A7D">
        <w:rPr>
          <w:bCs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190"/>
        <w:gridCol w:w="1843"/>
        <w:gridCol w:w="1661"/>
      </w:tblGrid>
      <w:tr w:rsidR="0058722D" w:rsidRPr="00C37A36" w14:paraId="5E6E605F" w14:textId="77777777" w:rsidTr="00722E4B"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07FA15C0" w14:textId="77777777" w:rsidR="0058722D" w:rsidRPr="003673F2" w:rsidRDefault="0058722D" w:rsidP="00886FED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Intervento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14:paraId="20210ED7" w14:textId="77777777" w:rsidR="0058722D" w:rsidRPr="003673F2" w:rsidRDefault="0058722D" w:rsidP="00886FED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Settore di intervento (Ex Asse)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F431F65" w14:textId="77777777" w:rsidR="0058722D" w:rsidRPr="003673F2" w:rsidRDefault="0058722D" w:rsidP="00886FED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Attuale</w:t>
            </w:r>
          </w:p>
          <w:p w14:paraId="3D18335B" w14:textId="77777777" w:rsidR="0058722D" w:rsidRPr="003673F2" w:rsidRDefault="0058722D" w:rsidP="00886FED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  <w:tc>
          <w:tcPr>
            <w:tcW w:w="1661" w:type="dxa"/>
            <w:shd w:val="clear" w:color="auto" w:fill="BFBFBF" w:themeFill="background1" w:themeFillShade="BF"/>
            <w:vAlign w:val="center"/>
          </w:tcPr>
          <w:p w14:paraId="6476FB17" w14:textId="77777777" w:rsidR="0058722D" w:rsidRPr="003673F2" w:rsidRDefault="0058722D" w:rsidP="00886FED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Riprogrammato</w:t>
            </w:r>
          </w:p>
          <w:p w14:paraId="438B9F63" w14:textId="77777777" w:rsidR="0058722D" w:rsidRPr="003673F2" w:rsidRDefault="0058722D" w:rsidP="00886FED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</w:tr>
      <w:tr w:rsidR="0058722D" w:rsidRPr="00C37A36" w14:paraId="29AB3ABC" w14:textId="77777777" w:rsidTr="00722E4B">
        <w:tc>
          <w:tcPr>
            <w:tcW w:w="4928" w:type="dxa"/>
            <w:shd w:val="clear" w:color="auto" w:fill="auto"/>
            <w:vAlign w:val="center"/>
          </w:tcPr>
          <w:p w14:paraId="4B73FA52" w14:textId="4BA3F67D" w:rsidR="0058722D" w:rsidRPr="00C37A36" w:rsidRDefault="009A690B" w:rsidP="00886FED">
            <w:pPr>
              <w:jc w:val="both"/>
              <w:rPr>
                <w:rFonts w:eastAsia="Calibri"/>
                <w:color w:val="000000"/>
              </w:rPr>
            </w:pPr>
            <w:r w:rsidRPr="009A690B">
              <w:rPr>
                <w:rFonts w:eastAsia="Calibri"/>
                <w:color w:val="000000"/>
              </w:rPr>
              <w:t>Ammodernamento e Potenziamento della Ferrovia Ex Concessa Roma - Viterbo nella tratta extraurbana Riano - Morlupo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0C73E22" w14:textId="77777777" w:rsidR="009A690B" w:rsidRDefault="009A690B" w:rsidP="00886FE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07.05 </w:t>
            </w:r>
          </w:p>
          <w:p w14:paraId="3B570583" w14:textId="058BD717" w:rsidR="0058722D" w:rsidRPr="00C37A36" w:rsidRDefault="009A690B" w:rsidP="00886FE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(Ex Asse C)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7B57BF" w14:textId="4095E8A6" w:rsidR="0058722D" w:rsidRPr="00C37A36" w:rsidRDefault="009A690B" w:rsidP="00886FED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154,000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AE1F61A" w14:textId="74082BE0" w:rsidR="0058722D" w:rsidRPr="00C37A36" w:rsidRDefault="009A690B" w:rsidP="00886FE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154,000</w:t>
            </w:r>
          </w:p>
        </w:tc>
      </w:tr>
    </w:tbl>
    <w:p w14:paraId="029E24E5" w14:textId="77777777" w:rsidR="0058722D" w:rsidRDefault="0058722D" w:rsidP="007E6F6A">
      <w:pPr>
        <w:shd w:val="clear" w:color="auto" w:fill="FFFFFF"/>
        <w:spacing w:line="360" w:lineRule="auto"/>
        <w:jc w:val="both"/>
        <w:rPr>
          <w:bCs/>
        </w:rPr>
      </w:pPr>
    </w:p>
    <w:p w14:paraId="22B171BA" w14:textId="0C64C0A5" w:rsidR="009A690B" w:rsidRDefault="009A690B" w:rsidP="00AE5A46">
      <w:pPr>
        <w:rPr>
          <w:b/>
          <w:bCs/>
          <w:u w:val="single"/>
        </w:rPr>
      </w:pPr>
    </w:p>
    <w:p w14:paraId="103F25C7" w14:textId="77777777" w:rsidR="009A690B" w:rsidRDefault="009A690B" w:rsidP="00AE5A46">
      <w:pPr>
        <w:rPr>
          <w:b/>
          <w:bCs/>
          <w:u w:val="single"/>
        </w:rPr>
      </w:pPr>
    </w:p>
    <w:p w14:paraId="64C64865" w14:textId="77777777" w:rsidR="00DB4AF2" w:rsidRPr="00802771" w:rsidRDefault="00DB4AF2" w:rsidP="00DB4AF2">
      <w:pPr>
        <w:shd w:val="clear" w:color="auto" w:fill="FFFFFF"/>
        <w:spacing w:line="360" w:lineRule="auto"/>
        <w:jc w:val="both"/>
        <w:rPr>
          <w:b/>
          <w:bCs/>
        </w:rPr>
      </w:pPr>
      <w:r w:rsidRPr="00802771">
        <w:rPr>
          <w:b/>
          <w:bCs/>
        </w:rPr>
        <w:t>Tabella sinottica di riprogrammazione:</w:t>
      </w:r>
    </w:p>
    <w:p w14:paraId="50F6906E" w14:textId="6E62776F" w:rsidR="00AE5A46" w:rsidRPr="00DB4AF2" w:rsidRDefault="00DB4AF2" w:rsidP="00DB4AF2">
      <w:pPr>
        <w:shd w:val="clear" w:color="auto" w:fill="FFFFFF"/>
        <w:spacing w:after="240" w:line="360" w:lineRule="auto"/>
        <w:jc w:val="both"/>
      </w:pPr>
      <w:r w:rsidRPr="00802771">
        <w:t xml:space="preserve">Si rappresenta di seguito </w:t>
      </w:r>
      <w:r>
        <w:t xml:space="preserve">la </w:t>
      </w:r>
      <w:r w:rsidRPr="00802771">
        <w:t xml:space="preserve">tabella sinottica </w:t>
      </w:r>
      <w:r>
        <w:t xml:space="preserve">relativa alla </w:t>
      </w:r>
      <w:r w:rsidRPr="00802771">
        <w:t>riprogrammazione complessiva degli interventi a valere sul PSC MiMS</w:t>
      </w:r>
      <w: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3"/>
        <w:gridCol w:w="1308"/>
        <w:gridCol w:w="1925"/>
        <w:gridCol w:w="1203"/>
        <w:gridCol w:w="1204"/>
        <w:gridCol w:w="1925"/>
        <w:gridCol w:w="1204"/>
        <w:gridCol w:w="1204"/>
      </w:tblGrid>
      <w:tr w:rsidR="00DB4AF2" w14:paraId="61E846EB" w14:textId="77777777" w:rsidTr="007E520A">
        <w:tc>
          <w:tcPr>
            <w:tcW w:w="1203" w:type="dxa"/>
            <w:shd w:val="clear" w:color="auto" w:fill="4472C4" w:themeFill="accent1"/>
            <w:vAlign w:val="center"/>
          </w:tcPr>
          <w:p w14:paraId="65E35390" w14:textId="0DB18CE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Regione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5D09AD34" w14:textId="6F76AA0B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Direzione Generale competente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1E409CDC" w14:textId="3666501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Attuale</w:t>
            </w:r>
          </w:p>
          <w:p w14:paraId="57468153" w14:textId="63D9312E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46DC3A66" w14:textId="21BDA3A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09B92E74" w14:textId="0E1AA7E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attuale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5B728EC8" w14:textId="77777777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Riprogrammazione</w:t>
            </w:r>
          </w:p>
          <w:p w14:paraId="2037D1FD" w14:textId="48B8250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187F9315" w14:textId="4E54516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713A3AA2" w14:textId="2FA8B2F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 tendere</w:t>
            </w:r>
          </w:p>
        </w:tc>
      </w:tr>
      <w:tr w:rsidR="00DB4AF2" w14:paraId="6021BB42" w14:textId="77777777" w:rsidTr="00DB4AF2">
        <w:tc>
          <w:tcPr>
            <w:tcW w:w="1203" w:type="dxa"/>
          </w:tcPr>
          <w:p w14:paraId="26F59F22" w14:textId="7E39F2A2" w:rsidR="00DB4AF2" w:rsidRDefault="009A690B">
            <w:r>
              <w:t>Regione Lazio</w:t>
            </w:r>
          </w:p>
        </w:tc>
        <w:tc>
          <w:tcPr>
            <w:tcW w:w="1203" w:type="dxa"/>
          </w:tcPr>
          <w:p w14:paraId="37E69532" w14:textId="699336F0" w:rsidR="00DB4AF2" w:rsidRDefault="009A690B">
            <w:r>
              <w:t>DG TPL (DIV. 4)</w:t>
            </w:r>
          </w:p>
        </w:tc>
        <w:tc>
          <w:tcPr>
            <w:tcW w:w="1203" w:type="dxa"/>
          </w:tcPr>
          <w:p w14:paraId="23F681B2" w14:textId="00BC857D" w:rsidR="00DB4AF2" w:rsidRDefault="009A690B">
            <w:r w:rsidRPr="009A690B">
              <w:t>Ammodernamento e Potenziamento della Ferrovia Ex Concessa Roma - Viterbo nella tratta extraurbana Riano - Morlupo</w:t>
            </w:r>
          </w:p>
        </w:tc>
        <w:tc>
          <w:tcPr>
            <w:tcW w:w="1203" w:type="dxa"/>
          </w:tcPr>
          <w:p w14:paraId="42DA5E09" w14:textId="15EE0587" w:rsidR="00DB4AF2" w:rsidRDefault="009A690B">
            <w:r>
              <w:t>154,000</w:t>
            </w:r>
          </w:p>
        </w:tc>
        <w:tc>
          <w:tcPr>
            <w:tcW w:w="1204" w:type="dxa"/>
          </w:tcPr>
          <w:p w14:paraId="4E5646FA" w14:textId="6F54ED74" w:rsidR="00DB4AF2" w:rsidRDefault="009A690B">
            <w:r>
              <w:t>07.05</w:t>
            </w:r>
          </w:p>
        </w:tc>
        <w:tc>
          <w:tcPr>
            <w:tcW w:w="1204" w:type="dxa"/>
          </w:tcPr>
          <w:p w14:paraId="5EEDB824" w14:textId="2506763C" w:rsidR="00DB4AF2" w:rsidRDefault="009A690B">
            <w:r w:rsidRPr="009A690B">
              <w:t>Ammodernamento e Potenziamento della Ferrovia Ex Concessa Roma - Viterbo nella tratta extraurbana Riano - Morlupo</w:t>
            </w:r>
          </w:p>
        </w:tc>
        <w:tc>
          <w:tcPr>
            <w:tcW w:w="1204" w:type="dxa"/>
          </w:tcPr>
          <w:p w14:paraId="60BE1651" w14:textId="508EEA68" w:rsidR="00DB4AF2" w:rsidRDefault="009A690B">
            <w:r>
              <w:t>154,000</w:t>
            </w:r>
          </w:p>
        </w:tc>
        <w:tc>
          <w:tcPr>
            <w:tcW w:w="1204" w:type="dxa"/>
          </w:tcPr>
          <w:p w14:paraId="776B0813" w14:textId="141F3F5B" w:rsidR="00DB4AF2" w:rsidRDefault="009A690B">
            <w:r>
              <w:t>07.05</w:t>
            </w:r>
          </w:p>
        </w:tc>
      </w:tr>
    </w:tbl>
    <w:p w14:paraId="371836F1" w14:textId="77777777" w:rsidR="003E4BCC" w:rsidRDefault="003E4BCC"/>
    <w:sectPr w:rsidR="003E4BCC" w:rsidSect="003C5B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83995"/>
    <w:multiLevelType w:val="hybridMultilevel"/>
    <w:tmpl w:val="F53C8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576E"/>
    <w:multiLevelType w:val="hybridMultilevel"/>
    <w:tmpl w:val="B7780E64"/>
    <w:lvl w:ilvl="0" w:tplc="C82CE4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3397C0E"/>
    <w:multiLevelType w:val="hybridMultilevel"/>
    <w:tmpl w:val="D1D68D56"/>
    <w:lvl w:ilvl="0" w:tplc="DF8C770E">
      <w:start w:val="1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CB"/>
    <w:rsid w:val="00002ACB"/>
    <w:rsid w:val="00012B44"/>
    <w:rsid w:val="000135E9"/>
    <w:rsid w:val="00024F08"/>
    <w:rsid w:val="000543DA"/>
    <w:rsid w:val="0006326E"/>
    <w:rsid w:val="00064FD4"/>
    <w:rsid w:val="00073856"/>
    <w:rsid w:val="00082B2B"/>
    <w:rsid w:val="000B0EFD"/>
    <w:rsid w:val="000E7C56"/>
    <w:rsid w:val="000F5A98"/>
    <w:rsid w:val="00111E11"/>
    <w:rsid w:val="00112FD6"/>
    <w:rsid w:val="00124359"/>
    <w:rsid w:val="00130B77"/>
    <w:rsid w:val="00131830"/>
    <w:rsid w:val="0017683E"/>
    <w:rsid w:val="001B16D0"/>
    <w:rsid w:val="0021433F"/>
    <w:rsid w:val="00291E81"/>
    <w:rsid w:val="00292AF1"/>
    <w:rsid w:val="002D3040"/>
    <w:rsid w:val="00312476"/>
    <w:rsid w:val="003372AF"/>
    <w:rsid w:val="003673F2"/>
    <w:rsid w:val="00380B2A"/>
    <w:rsid w:val="00397840"/>
    <w:rsid w:val="003B79F6"/>
    <w:rsid w:val="003C399B"/>
    <w:rsid w:val="003C5329"/>
    <w:rsid w:val="003C5BBB"/>
    <w:rsid w:val="003E4BCC"/>
    <w:rsid w:val="003F13DB"/>
    <w:rsid w:val="004234CC"/>
    <w:rsid w:val="004708F9"/>
    <w:rsid w:val="004712B5"/>
    <w:rsid w:val="004C223E"/>
    <w:rsid w:val="004E4C1A"/>
    <w:rsid w:val="004E7313"/>
    <w:rsid w:val="004F190C"/>
    <w:rsid w:val="00506834"/>
    <w:rsid w:val="00524B03"/>
    <w:rsid w:val="00552977"/>
    <w:rsid w:val="00573DCE"/>
    <w:rsid w:val="0058722D"/>
    <w:rsid w:val="005A6F4D"/>
    <w:rsid w:val="005B2BD6"/>
    <w:rsid w:val="005B6FF3"/>
    <w:rsid w:val="00640D39"/>
    <w:rsid w:val="00661BBA"/>
    <w:rsid w:val="00661CAE"/>
    <w:rsid w:val="00663A1F"/>
    <w:rsid w:val="00671033"/>
    <w:rsid w:val="00685AD2"/>
    <w:rsid w:val="006A0FA0"/>
    <w:rsid w:val="006C2DE6"/>
    <w:rsid w:val="006F09B7"/>
    <w:rsid w:val="00707091"/>
    <w:rsid w:val="007147BF"/>
    <w:rsid w:val="00722E4B"/>
    <w:rsid w:val="00745D0E"/>
    <w:rsid w:val="00761F02"/>
    <w:rsid w:val="00762C5F"/>
    <w:rsid w:val="007A69C5"/>
    <w:rsid w:val="007B0D77"/>
    <w:rsid w:val="007D2873"/>
    <w:rsid w:val="007E520A"/>
    <w:rsid w:val="007E6F6A"/>
    <w:rsid w:val="007F2590"/>
    <w:rsid w:val="0080646B"/>
    <w:rsid w:val="00813967"/>
    <w:rsid w:val="00821DDD"/>
    <w:rsid w:val="00833081"/>
    <w:rsid w:val="00850388"/>
    <w:rsid w:val="00886FED"/>
    <w:rsid w:val="008C31DE"/>
    <w:rsid w:val="008C5EAF"/>
    <w:rsid w:val="00900E93"/>
    <w:rsid w:val="0092607B"/>
    <w:rsid w:val="009472A9"/>
    <w:rsid w:val="0096145A"/>
    <w:rsid w:val="009970E7"/>
    <w:rsid w:val="009A06C3"/>
    <w:rsid w:val="009A690B"/>
    <w:rsid w:val="009B0233"/>
    <w:rsid w:val="009C271F"/>
    <w:rsid w:val="009C3C52"/>
    <w:rsid w:val="00A062CD"/>
    <w:rsid w:val="00A066DD"/>
    <w:rsid w:val="00A17E6D"/>
    <w:rsid w:val="00A619B4"/>
    <w:rsid w:val="00A65549"/>
    <w:rsid w:val="00A94146"/>
    <w:rsid w:val="00AB56C3"/>
    <w:rsid w:val="00AE5A46"/>
    <w:rsid w:val="00AE7DD2"/>
    <w:rsid w:val="00B12C77"/>
    <w:rsid w:val="00B24800"/>
    <w:rsid w:val="00B37620"/>
    <w:rsid w:val="00B509AD"/>
    <w:rsid w:val="00BA43F6"/>
    <w:rsid w:val="00BD156C"/>
    <w:rsid w:val="00BE19D9"/>
    <w:rsid w:val="00BF1776"/>
    <w:rsid w:val="00C32512"/>
    <w:rsid w:val="00C56976"/>
    <w:rsid w:val="00C57DD8"/>
    <w:rsid w:val="00C653F0"/>
    <w:rsid w:val="00C77F6B"/>
    <w:rsid w:val="00C96B69"/>
    <w:rsid w:val="00CB65BE"/>
    <w:rsid w:val="00D250B3"/>
    <w:rsid w:val="00D6486C"/>
    <w:rsid w:val="00DB4AF2"/>
    <w:rsid w:val="00DE4713"/>
    <w:rsid w:val="00E01FCA"/>
    <w:rsid w:val="00E05A31"/>
    <w:rsid w:val="00E14C80"/>
    <w:rsid w:val="00E77687"/>
    <w:rsid w:val="00EB4E13"/>
    <w:rsid w:val="00EC594C"/>
    <w:rsid w:val="00ED13E8"/>
    <w:rsid w:val="00F26E9B"/>
    <w:rsid w:val="00F3093C"/>
    <w:rsid w:val="00F3654B"/>
    <w:rsid w:val="00F46604"/>
    <w:rsid w:val="00FE2E2B"/>
    <w:rsid w:val="00FE7E6E"/>
    <w:rsid w:val="00FF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38CD"/>
  <w15:chartTrackingRefBased/>
  <w15:docId w15:val="{E76216DA-FE2E-4E4F-85F1-774EF3B1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5A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A46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02F1337A46DA4D82579C07702E5D12" ma:contentTypeVersion="15" ma:contentTypeDescription="Creare un nuovo documento." ma:contentTypeScope="" ma:versionID="5b4884e1331e23b76d5f425991577f90">
  <xsd:schema xmlns:xsd="http://www.w3.org/2001/XMLSchema" xmlns:xs="http://www.w3.org/2001/XMLSchema" xmlns:p="http://schemas.microsoft.com/office/2006/metadata/properties" xmlns:ns2="eb19f1b8-c8f9-4fea-859a-bc35bf60a6de" xmlns:ns3="7936fec0-31b0-44b6-8b3c-678a174bc13c" xmlns:ns4="575aaa4b-f690-4c6a-85b9-dfff0b2169db" targetNamespace="http://schemas.microsoft.com/office/2006/metadata/properties" ma:root="true" ma:fieldsID="aaa0d65ecac2631a12eb97d356ca4260" ns2:_="" ns3:_="" ns4:_="">
    <xsd:import namespace="eb19f1b8-c8f9-4fea-859a-bc35bf60a6de"/>
    <xsd:import namespace="7936fec0-31b0-44b6-8b3c-678a174bc13c"/>
    <xsd:import namespace="575aaa4b-f690-4c6a-85b9-dfff0b216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9f1b8-c8f9-4fea-859a-bc35bf60a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231eaf0-06eb-452c-b1ac-c1fa707d5eea}" ma:internalName="TaxCatchAll" ma:showField="CatchAllData" ma:web="575aaa4b-f690-4c6a-85b9-dfff0b2169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aaa4b-f690-4c6a-85b9-dfff0b2169d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eb19f1b8-c8f9-4fea-859a-bc35bf60a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DAE11C-A4BE-412B-850B-B9F94F47ED85}"/>
</file>

<file path=customXml/itemProps2.xml><?xml version="1.0" encoding="utf-8"?>
<ds:datastoreItem xmlns:ds="http://schemas.openxmlformats.org/officeDocument/2006/customXml" ds:itemID="{8289AFFF-9AB7-43EA-AC41-6EEDB9C35A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EF5FE7-E9CB-4BE2-8C9A-77EFCB71A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4018A8-465E-4439-9843-9CE774F0EF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Quarchioni Andrea</dc:creator>
  <cp:keywords/>
  <dc:description/>
  <cp:lastModifiedBy>Galasso Alice</cp:lastModifiedBy>
  <cp:revision>41</cp:revision>
  <dcterms:created xsi:type="dcterms:W3CDTF">2022-03-27T22:05:00Z</dcterms:created>
  <dcterms:modified xsi:type="dcterms:W3CDTF">2022-03-30T10:27:00Z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0x0101004B02F1337A46DA4D82579C07702E5D12</vt:lpwstr>
  </property>
</Properties>
</file>